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7BF54" w14:textId="4DB0FE7C" w:rsidR="0011478F" w:rsidRPr="0011478F" w:rsidRDefault="0011478F" w:rsidP="0011478F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i/>
          <w:iCs/>
          <w:szCs w:val="28"/>
          <w:u w:val="single"/>
        </w:rPr>
      </w:pPr>
      <w:bookmarkStart w:id="0" w:name="_Toc93926503"/>
      <w:bookmarkStart w:id="1" w:name="_Toc120537468"/>
      <w:bookmarkStart w:id="2" w:name="_Toc120540181"/>
      <w:bookmarkStart w:id="3" w:name="_Toc120802458"/>
      <w:bookmarkStart w:id="4" w:name="_Toc120868901"/>
      <w:r w:rsidRPr="0011478F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11478F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11478F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r w:rsidR="00AF5DB9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</w:rPr>
        <w:t>1</w:t>
      </w:r>
      <w:bookmarkEnd w:id="0"/>
      <w:bookmarkEnd w:id="1"/>
      <w:bookmarkEnd w:id="2"/>
      <w:bookmarkEnd w:id="3"/>
      <w:bookmarkEnd w:id="4"/>
    </w:p>
    <w:p w14:paraId="6207BF55" w14:textId="77777777" w:rsidR="0011478F" w:rsidRPr="0011478F" w:rsidRDefault="0011478F" w:rsidP="0011478F">
      <w:pPr>
        <w:spacing w:after="0" w:line="240" w:lineRule="auto"/>
        <w:rPr>
          <w:rFonts w:ascii="GHEA Grapalat" w:eastAsiaTheme="minorEastAsia" w:hAnsi="GHEA Grapalat" w:cs="Times New Roman"/>
          <w:bCs/>
          <w:szCs w:val="24"/>
          <w:u w:val="single"/>
        </w:rPr>
      </w:pPr>
    </w:p>
    <w:p w14:paraId="6207BF56" w14:textId="77777777" w:rsidR="0011478F" w:rsidRPr="0011478F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</w:rPr>
      </w:pP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ՄԺԾԾ ԺԱՄԱՆԱԿ</w:t>
      </w:r>
      <w:r w:rsidR="00567880">
        <w:rPr>
          <w:rFonts w:ascii="GHEA Grapalat" w:eastAsiaTheme="minorEastAsia" w:hAnsi="GHEA Grapalat" w:cs="Times New Roman"/>
          <w:bCs/>
          <w:szCs w:val="24"/>
          <w:u w:val="single"/>
          <w:lang w:val="hy-AM"/>
        </w:rPr>
        <w:t>Ա</w:t>
      </w: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ՀԱՏՎԱԾՈՒՄ ՀՀ ԿԱՌԱՎԱՐՈՒԹՅԱՆ ՈԼՈՐՏԱՅԻՆ ՔԱՂԱՔԱԿԱՆՈՒԹՅՈՒՆԸ</w:t>
      </w:r>
    </w:p>
    <w:p w14:paraId="6207BF57" w14:textId="73AF6FD7" w:rsidR="0011478F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(</w:t>
      </w:r>
      <w:proofErr w:type="spellStart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հարկիրճ</w:t>
      </w:r>
      <w:proofErr w:type="spellEnd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 xml:space="preserve"> </w:t>
      </w:r>
      <w:proofErr w:type="spellStart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շարադրանք</w:t>
      </w:r>
      <w:proofErr w:type="spellEnd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)</w:t>
      </w:r>
      <w:r w:rsidRPr="0011478F">
        <w:rPr>
          <w:rFonts w:ascii="GHEA Grapalat" w:eastAsiaTheme="minorEastAsia" w:hAnsi="GHEA Grapalat" w:cs="Times New Roman"/>
          <w:b/>
          <w:bCs/>
          <w:i/>
          <w:szCs w:val="24"/>
          <w:vertAlign w:val="superscript"/>
        </w:rPr>
        <w:footnoteReference w:id="1"/>
      </w:r>
    </w:p>
    <w:p w14:paraId="2C627B33" w14:textId="77777777" w:rsidR="00AF5DB9" w:rsidRPr="0011478F" w:rsidRDefault="00AF5DB9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</w:p>
    <w:p w14:paraId="6207BF58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ՈԼՈՐՏԸ  </w:t>
      </w:r>
    </w:p>
    <w:p w14:paraId="6207BF59" w14:textId="7F7FE65D" w:rsidR="0011478F" w:rsidRPr="00DE2C47" w:rsidRDefault="00DE2C47" w:rsidP="0011478F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szCs w:val="20"/>
          <w:lang w:val="hy-AM" w:eastAsia="x-none"/>
        </w:rPr>
      </w:pPr>
      <w:r>
        <w:rPr>
          <w:rFonts w:ascii="GHEA Grapalat" w:eastAsiaTheme="minorEastAsia" w:hAnsi="GHEA Grapalat" w:cs="Times New Roman"/>
          <w:i/>
          <w:szCs w:val="20"/>
          <w:lang w:val="hy-AM" w:eastAsia="x-none"/>
        </w:rPr>
        <w:t>Ճանապարհաշինություն</w:t>
      </w:r>
    </w:p>
    <w:p w14:paraId="6207BF5A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ՈԼՈՐՏԱՅԻՆ ՔԱՂԱՔԱԿԱՆՈՒԹՅԱՆ ՀԻՄՆԱԿԱՆ ԹԻՐԱԽՆԵՐԸ </w:t>
      </w:r>
    </w:p>
    <w:p w14:paraId="6A6AF68D" w14:textId="47AFEBE7" w:rsidR="00DE2C47" w:rsidRPr="00DE2C47" w:rsidRDefault="00DE2C47" w:rsidP="00DE2C47">
      <w:pPr>
        <w:overflowPunct w:val="0"/>
        <w:autoSpaceDE w:val="0"/>
        <w:autoSpaceDN w:val="0"/>
        <w:adjustRightInd w:val="0"/>
        <w:spacing w:after="220" w:line="240" w:lineRule="auto"/>
        <w:ind w:left="360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val="hy-AM" w:eastAsia="x-none"/>
        </w:rPr>
      </w:pPr>
      <w:r w:rsidRPr="00DE2C47">
        <w:rPr>
          <w:rFonts w:ascii="GHEA Grapalat" w:eastAsiaTheme="minorEastAsia" w:hAnsi="GHEA Grapalat" w:cs="Times New Roman"/>
          <w:i/>
          <w:szCs w:val="20"/>
          <w:lang w:val="hy-AM" w:eastAsia="x-none"/>
        </w:rPr>
        <w:t>ՀՀ կառավարության 2021-2026 թվականների ծրագր</w:t>
      </w:r>
      <w:r w:rsidR="00667B9C">
        <w:rPr>
          <w:rFonts w:ascii="GHEA Grapalat" w:eastAsiaTheme="minorEastAsia" w:hAnsi="GHEA Grapalat" w:cs="Times New Roman"/>
          <w:i/>
          <w:szCs w:val="20"/>
          <w:lang w:val="hy-AM" w:eastAsia="x-none"/>
        </w:rPr>
        <w:t>ի 3.2 Ճանապարհաշինություն գլխ</w:t>
      </w:r>
      <w:r w:rsidRPr="00DE2C47">
        <w:rPr>
          <w:rFonts w:ascii="GHEA Grapalat" w:eastAsiaTheme="minorEastAsia" w:hAnsi="GHEA Grapalat" w:cs="Times New Roman"/>
          <w:i/>
          <w:szCs w:val="20"/>
          <w:lang w:val="hy-AM" w:eastAsia="x-none"/>
        </w:rPr>
        <w:t>ով սահմանված է, որ  ճանապարհային ոլորտում իրականացվող քաղաքականության առանցքային ուղղություն է Հայաստանի Հանրապետության տրանսպորտային համակարգի ինտեգրումը միջազգային տրանսպորտային համակարգին, որի շնորհիվ հնարավոր կլինի խթանել միջազգային շուկա հայկական արտադրության ապրանքների արտահանումը, բեռնափոխադրումների ծավալների էական մեծացումը: Այս ուղղությամբ Կառավարությունը Հայաստանի ամբողջ ճանապարհային ցանցի արդիականացման և որակի բարելավման ճանապարհով ձևավորելու և զարգացնելու է անվտանգ, ծախսարդյունավետ և էկոլոգիապես անվնաս ճանապարհային ցանց, որը կնպաստի ներպետական և միջազգային փոխադրումների աճին, նոր շուկաների ձևավորմանը, կխթանի ներքին և արտաքին առևտուրը, էական ազդեցություն կունենա մարզերի և գյուղական համայնքների տնտեսական և սոցիալական կյանքի կայուն զարգացման վրա՝ մարզերի և համայնքների բնակչության համար ապահովելով հաղորդակցությունը կենսական նշանակության օբյեկտների և մարզկենտրոնների հետ, կնպաստի տարածքային համաչափ զարգացմանը:</w:t>
      </w:r>
    </w:p>
    <w:p w14:paraId="24815C5C" w14:textId="77777777" w:rsidR="00DE2C47" w:rsidRPr="00DE2C47" w:rsidRDefault="00DE2C47" w:rsidP="00DE2C47">
      <w:pPr>
        <w:overflowPunct w:val="0"/>
        <w:autoSpaceDE w:val="0"/>
        <w:autoSpaceDN w:val="0"/>
        <w:adjustRightInd w:val="0"/>
        <w:spacing w:after="220" w:line="240" w:lineRule="auto"/>
        <w:ind w:left="360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val="hy-AM" w:eastAsia="x-none"/>
        </w:rPr>
      </w:pPr>
      <w:r w:rsidRPr="00DE2C47">
        <w:rPr>
          <w:rFonts w:ascii="GHEA Grapalat" w:eastAsiaTheme="minorEastAsia" w:hAnsi="GHEA Grapalat" w:cs="Times New Roman"/>
          <w:i/>
          <w:szCs w:val="20"/>
          <w:lang w:val="hy-AM" w:eastAsia="x-none"/>
        </w:rPr>
        <w:t xml:space="preserve">Ճանապարհաշինության և ճանապարհային համակարգի զարգացման ոլորտում կիրականացվեն բարեփոխումներ, հետևյալ ուղղություններով. </w:t>
      </w:r>
    </w:p>
    <w:p w14:paraId="11C106CC" w14:textId="73C737A1" w:rsidR="00DE2C47" w:rsidRPr="00DE2C47" w:rsidRDefault="00DE2C47" w:rsidP="00DE2C47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val="hy-AM" w:eastAsia="x-none"/>
        </w:rPr>
      </w:pPr>
      <w:r w:rsidRPr="00DE2C47">
        <w:rPr>
          <w:rFonts w:ascii="GHEA Grapalat" w:eastAsiaTheme="minorEastAsia" w:hAnsi="GHEA Grapalat" w:cs="Times New Roman"/>
          <w:i/>
          <w:szCs w:val="20"/>
          <w:lang w:val="hy-AM" w:eastAsia="x-none"/>
        </w:rPr>
        <w:t>միջպետական, հանրապետական և տեղական նշանակության ավտոմոբիլային ճանապարհների ցանցի նորոգում, հիմնանորոգում և որակի շարունակական բարձրացում, որոնց շնորհիվ տարեկան կունենանք շուրջ 500 կմ վերանորոգված ճանապարհ,</w:t>
      </w:r>
    </w:p>
    <w:p w14:paraId="352E7DA0" w14:textId="3A3B3A45" w:rsidR="00DE2C47" w:rsidRPr="00DE2C47" w:rsidRDefault="00DE2C47" w:rsidP="00DE2C47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val="hy-AM" w:eastAsia="x-none"/>
        </w:rPr>
      </w:pPr>
      <w:r w:rsidRPr="00DE2C47">
        <w:rPr>
          <w:rFonts w:ascii="GHEA Grapalat" w:eastAsiaTheme="minorEastAsia" w:hAnsi="GHEA Grapalat" w:cs="Times New Roman"/>
          <w:i/>
          <w:szCs w:val="20"/>
          <w:lang w:val="hy-AM" w:eastAsia="x-none"/>
        </w:rPr>
        <w:t xml:space="preserve">թունելների և կամուրջների վերականգնում և կառուցում, </w:t>
      </w:r>
    </w:p>
    <w:p w14:paraId="539641D5" w14:textId="79E2740D" w:rsidR="00DE2C47" w:rsidRPr="00DE2C47" w:rsidRDefault="00DE2C47" w:rsidP="00DE2C47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val="hy-AM" w:eastAsia="x-none"/>
        </w:rPr>
      </w:pPr>
      <w:r w:rsidRPr="00DE2C47">
        <w:rPr>
          <w:rFonts w:ascii="GHEA Grapalat" w:eastAsiaTheme="minorEastAsia" w:hAnsi="GHEA Grapalat" w:cs="Times New Roman"/>
          <w:i/>
          <w:szCs w:val="20"/>
          <w:lang w:val="hy-AM" w:eastAsia="x-none"/>
        </w:rPr>
        <w:t xml:space="preserve">ավտոմոբիլային ճանապարհների անվտանգության բարելավում՝ ավտոմոբիլային ճանապարհի երթևեկության անվտանգությունն ապահովող կահավորանքի վերականգնում և պատշաճ պահպանում, </w:t>
      </w:r>
    </w:p>
    <w:p w14:paraId="466878FF" w14:textId="47806773" w:rsidR="00DE2C47" w:rsidRPr="00DE2C47" w:rsidRDefault="00DE2C47" w:rsidP="00DE2C47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val="hy-AM" w:eastAsia="x-none"/>
        </w:rPr>
      </w:pPr>
      <w:r w:rsidRPr="00DE2C47">
        <w:rPr>
          <w:rFonts w:ascii="GHEA Grapalat" w:eastAsiaTheme="minorEastAsia" w:hAnsi="GHEA Grapalat" w:cs="Times New Roman"/>
          <w:i/>
          <w:szCs w:val="20"/>
          <w:lang w:val="hy-AM" w:eastAsia="x-none"/>
        </w:rPr>
        <w:lastRenderedPageBreak/>
        <w:t>ճանապարհատրանսպորտային պատահարների կրճատում՝ հանրապետության բոլոր ճանապարհների «սև կետերի» գույքագրման և դրանց վերացման, ինչպես նաև ճանապարհային անվտանգության աուդիտի անցկացման ճանապարհով, ճանապարհատրանսպորտային պատահարների տվյալների վերլուծության հիման վրա անվտանգության միջոցառումների շարունակական իրականացում, ճանապարհատրանսպորտային պատահարների վերաբերյալ տվյալների հավաքման և վերլուծման համակարգերի (ծրագրերի) արդիականացում,</w:t>
      </w:r>
    </w:p>
    <w:p w14:paraId="30F6A8B4" w14:textId="55AD2099" w:rsidR="00DE2C47" w:rsidRPr="00DE2C47" w:rsidRDefault="00DE2C47" w:rsidP="00DE2C47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val="hy-AM" w:eastAsia="x-none"/>
        </w:rPr>
      </w:pPr>
      <w:r w:rsidRPr="00DE2C47">
        <w:rPr>
          <w:rFonts w:ascii="GHEA Grapalat" w:eastAsiaTheme="minorEastAsia" w:hAnsi="GHEA Grapalat" w:cs="Times New Roman"/>
          <w:i/>
          <w:szCs w:val="20"/>
          <w:lang w:val="hy-AM" w:eastAsia="x-none"/>
        </w:rPr>
        <w:t xml:space="preserve">տեղական նշանակության ճանապարհների հիմնանորոգում, գյուղական ճանապարհների անվտանգության ապահովում, </w:t>
      </w:r>
    </w:p>
    <w:p w14:paraId="195139C0" w14:textId="77777777" w:rsidR="00DE2C47" w:rsidRDefault="00DE2C47" w:rsidP="00DE2C47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val="hy-AM" w:eastAsia="x-none"/>
        </w:rPr>
      </w:pPr>
      <w:r w:rsidRPr="00DE2C47">
        <w:rPr>
          <w:rFonts w:ascii="GHEA Grapalat" w:eastAsiaTheme="minorEastAsia" w:hAnsi="GHEA Grapalat" w:cs="Times New Roman"/>
          <w:i/>
          <w:szCs w:val="20"/>
          <w:lang w:val="hy-AM" w:eastAsia="x-none"/>
        </w:rPr>
        <w:t>Հյուսիս-հարավ ճանապարհային միջանցքի ներդրումային ծրագրի իրականացում</w:t>
      </w:r>
      <w:r>
        <w:rPr>
          <w:rFonts w:ascii="GHEA Grapalat" w:eastAsiaTheme="minorEastAsia" w:hAnsi="GHEA Grapalat" w:cs="Times New Roman"/>
          <w:i/>
          <w:szCs w:val="20"/>
          <w:lang w:val="hy-AM" w:eastAsia="x-none"/>
        </w:rPr>
        <w:t xml:space="preserve">, </w:t>
      </w:r>
    </w:p>
    <w:p w14:paraId="15DA7AC9" w14:textId="37E9A44F" w:rsidR="00DE2C47" w:rsidRDefault="00DE2C47" w:rsidP="00DE2C47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val="hy-AM" w:eastAsia="x-none"/>
        </w:rPr>
      </w:pPr>
      <w:r w:rsidRPr="00DE2C47">
        <w:rPr>
          <w:rFonts w:ascii="GHEA Grapalat" w:eastAsiaTheme="minorEastAsia" w:hAnsi="GHEA Grapalat" w:cs="Times New Roman"/>
          <w:i/>
          <w:szCs w:val="20"/>
          <w:lang w:val="hy-AM" w:eastAsia="x-none"/>
        </w:rPr>
        <w:t xml:space="preserve">Հյուսիս-հարավ ճանապարհային միջանցքի Տրանշ 2 (Աշտարակ – Թալին, ընդհանուր երկարությունը՝ շուրջ 42 կմ) և Տրանշ 3 (ԹալինԼանջիկ՝ 18,7 կմ, Լանջիկ-Գյումրի՝ 27,5 կմ, ընդհանուր երկարությունը՝ շուրջ 46,2 կմ) ճանապարհահատվածների վերակառուցման աշխատանքների իրականացում և ծրագրի ավարտ, </w:t>
      </w:r>
    </w:p>
    <w:p w14:paraId="01B2C19C" w14:textId="2726C82F" w:rsidR="00DE2C47" w:rsidRPr="00DE2C47" w:rsidRDefault="00DE2C47" w:rsidP="00DE2C47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val="hy-AM" w:eastAsia="x-none"/>
        </w:rPr>
      </w:pPr>
      <w:r w:rsidRPr="00DE2C47">
        <w:rPr>
          <w:rFonts w:ascii="GHEA Grapalat" w:eastAsiaTheme="minorEastAsia" w:hAnsi="GHEA Grapalat" w:cs="Times New Roman"/>
          <w:i/>
          <w:szCs w:val="20"/>
          <w:lang w:val="hy-AM" w:eastAsia="x-none"/>
        </w:rPr>
        <w:t xml:space="preserve">Սիսիան-Քաջարան 60 կմ երկարությամբ նոր ճանապարհահատվածի, այդ թվում՝ շուրջ 9 կմ երկարությամբ Բարգուշատի թունելի կառուցման, Քաջարան–Ագարակ շուրջ 32 կմ ճանապարհի վերակառուցման, Քաջարանի 7 կմ երկարությամբ թունելի կառուցման, Հյուսիս-հարավ ճանապարհային միջանցքի Արտաշատ-Սիսիան 175 կմ ճանապարհահատվածի նախագծման և փուլային իրականացման աշխատանքների մեկնարկ, </w:t>
      </w:r>
    </w:p>
    <w:p w14:paraId="5D296461" w14:textId="77777777" w:rsidR="00DE2C47" w:rsidRDefault="00DE2C47" w:rsidP="00024719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val="hy-AM" w:eastAsia="x-none"/>
        </w:rPr>
      </w:pPr>
      <w:r w:rsidRPr="00DE2C47">
        <w:rPr>
          <w:rFonts w:ascii="GHEA Grapalat" w:eastAsiaTheme="minorEastAsia" w:hAnsi="GHEA Grapalat" w:cs="Times New Roman"/>
          <w:i/>
          <w:szCs w:val="20"/>
          <w:lang w:val="hy-AM" w:eastAsia="x-none"/>
        </w:rPr>
        <w:t xml:space="preserve">Մ-6, Վանաձոր-Ալավերդի-Բագրատաշեն միջպետական նշանակության 52 կմ ճանապարհի վերակառուցում, </w:t>
      </w:r>
    </w:p>
    <w:p w14:paraId="6207BF5B" w14:textId="4D4C34AC" w:rsidR="0011478F" w:rsidRPr="00DE2C47" w:rsidRDefault="0011478F" w:rsidP="0068026C">
      <w:pPr>
        <w:pStyle w:val="ListParagraph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val="hy-AM" w:eastAsia="x-none"/>
        </w:rPr>
      </w:pPr>
      <w:r w:rsidRPr="00DE2C47">
        <w:rPr>
          <w:rFonts w:ascii="GHEA Grapalat" w:eastAsiaTheme="minorEastAsia" w:hAnsi="GHEA Grapalat" w:cs="Times New Roman"/>
          <w:i/>
          <w:szCs w:val="20"/>
          <w:lang w:val="hy-AM" w:eastAsia="x-none"/>
        </w:rPr>
        <w:t xml:space="preserve"> </w:t>
      </w:r>
    </w:p>
    <w:p w14:paraId="6207BF5C" w14:textId="77777777" w:rsidR="0011478F" w:rsidRPr="00DE2C47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val="hy-AM" w:eastAsia="x-none"/>
        </w:rPr>
      </w:pPr>
      <w:r w:rsidRPr="00DE2C47">
        <w:rPr>
          <w:rFonts w:ascii="GHEA Grapalat" w:eastAsiaTheme="minorEastAsia" w:hAnsi="GHEA Grapalat" w:cs="Times New Roman"/>
          <w:b/>
          <w:szCs w:val="20"/>
          <w:lang w:val="hy-AM" w:eastAsia="x-none"/>
        </w:rPr>
        <w:t xml:space="preserve">ՈԼՈՐՏԱՅԻՆ ԾԱԽՍԱՅԻՆ ԾՐԱԳՐԵՐԸ ԵՎ ԾԱԽՍԱՅԻՆ ԳԵՐԱԿԱՅՈՒԹՅՈՒՆՆԵՐԸ </w:t>
      </w:r>
    </w:p>
    <w:p w14:paraId="3420803C" w14:textId="703A9036" w:rsidR="0040207A" w:rsidRPr="0040207A" w:rsidRDefault="0040207A" w:rsidP="0011478F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val="hy-AM" w:eastAsia="x-none"/>
        </w:rPr>
      </w:pPr>
      <w:r>
        <w:rPr>
          <w:rFonts w:ascii="GHEA Grapalat" w:eastAsiaTheme="minorEastAsia" w:hAnsi="GHEA Grapalat" w:cs="Times New Roman"/>
          <w:i/>
          <w:szCs w:val="20"/>
          <w:lang w:val="hy-AM" w:eastAsia="x-none"/>
        </w:rPr>
        <w:t xml:space="preserve">Նախատեսվում է 2024-2026թթ․ յուրաքանչյուր տարի կառուցել, վերակառուցել, հիմնանորոգել, հիմնանորոգել շուրջ 500 կմ ճանապարհ, հիմնանորոգել Պուշկինի և Դիլիջանի թունելները, վերականգնել շուրջ </w:t>
      </w:r>
      <w:r w:rsidR="000C60B4">
        <w:rPr>
          <w:rFonts w:ascii="GHEA Grapalat" w:eastAsiaTheme="minorEastAsia" w:hAnsi="GHEA Grapalat" w:cs="Times New Roman"/>
          <w:i/>
          <w:szCs w:val="20"/>
          <w:lang w:val="hy-AM" w:eastAsia="x-none"/>
        </w:rPr>
        <w:t>21</w:t>
      </w:r>
      <w:r>
        <w:rPr>
          <w:rFonts w:ascii="GHEA Grapalat" w:eastAsiaTheme="minorEastAsia" w:hAnsi="GHEA Grapalat" w:cs="Times New Roman"/>
          <w:i/>
          <w:szCs w:val="20"/>
          <w:lang w:val="hy-AM" w:eastAsia="x-none"/>
        </w:rPr>
        <w:t xml:space="preserve"> հատ կամուրջ, ապահովել Հյուսիս-հարավ ճանապարհային միջանցք ներդրումային ծրագրի կառուցման շարունակականությունը։</w:t>
      </w:r>
    </w:p>
    <w:p w14:paraId="6207BF62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ՈԼՈՐՏԱՅԻՆ ԾԱԽՍԵՐԻ ԳՆԱՀԱՏԱԿԱՆԸ </w:t>
      </w:r>
    </w:p>
    <w:p w14:paraId="61E79ED7" w14:textId="3D6C8BC6" w:rsidR="0040207A" w:rsidRDefault="0040207A" w:rsidP="0011478F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val="hy-AM" w:eastAsia="x-none"/>
        </w:rPr>
      </w:pPr>
      <w:r>
        <w:rPr>
          <w:rFonts w:ascii="GHEA Grapalat" w:eastAsiaTheme="minorEastAsia" w:hAnsi="GHEA Grapalat" w:cs="Times New Roman"/>
          <w:i/>
          <w:szCs w:val="20"/>
          <w:lang w:val="hy-AM" w:eastAsia="x-none"/>
        </w:rPr>
        <w:t xml:space="preserve">2024-2026 թվականնների ընթացքում 1049 Ճանապարհային ցանցի բարելավում ծրագրեվ նախատեսվում է շուրջ </w:t>
      </w:r>
      <w:r w:rsidRPr="000C60B4">
        <w:rPr>
          <w:rFonts w:ascii="GHEA Grapalat" w:eastAsiaTheme="minorEastAsia" w:hAnsi="GHEA Grapalat" w:cs="Times New Roman"/>
          <w:i/>
          <w:szCs w:val="20"/>
          <w:highlight w:val="yellow"/>
          <w:lang w:val="hy-AM" w:eastAsia="x-none"/>
        </w:rPr>
        <w:t>-----</w:t>
      </w:r>
      <w:r>
        <w:rPr>
          <w:rFonts w:ascii="GHEA Grapalat" w:eastAsiaTheme="minorEastAsia" w:hAnsi="GHEA Grapalat" w:cs="Times New Roman"/>
          <w:i/>
          <w:szCs w:val="20"/>
          <w:lang w:val="hy-AM" w:eastAsia="x-none"/>
        </w:rPr>
        <w:t xml:space="preserve"> մլն․ դրամ։ </w:t>
      </w:r>
    </w:p>
    <w:p w14:paraId="302E467C" w14:textId="77777777" w:rsidR="0040207A" w:rsidRDefault="0040207A" w:rsidP="0011478F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val="hy-AM" w:eastAsia="x-none"/>
        </w:rPr>
      </w:pPr>
    </w:p>
    <w:sectPr w:rsidR="0040207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EE2E6" w14:textId="77777777" w:rsidR="0047413F" w:rsidRDefault="0047413F" w:rsidP="0011478F">
      <w:pPr>
        <w:spacing w:after="0" w:line="240" w:lineRule="auto"/>
      </w:pPr>
      <w:r>
        <w:separator/>
      </w:r>
    </w:p>
  </w:endnote>
  <w:endnote w:type="continuationSeparator" w:id="0">
    <w:p w14:paraId="4EFD6DEF" w14:textId="77777777" w:rsidR="0047413F" w:rsidRDefault="0047413F" w:rsidP="00114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41495" w14:textId="77777777" w:rsidR="0047413F" w:rsidRDefault="0047413F" w:rsidP="0011478F">
      <w:pPr>
        <w:spacing w:after="0" w:line="240" w:lineRule="auto"/>
      </w:pPr>
      <w:r>
        <w:separator/>
      </w:r>
    </w:p>
  </w:footnote>
  <w:footnote w:type="continuationSeparator" w:id="0">
    <w:p w14:paraId="4669175D" w14:textId="77777777" w:rsidR="0047413F" w:rsidRDefault="0047413F" w:rsidP="0011478F">
      <w:pPr>
        <w:spacing w:after="0" w:line="240" w:lineRule="auto"/>
      </w:pPr>
      <w:r>
        <w:continuationSeparator/>
      </w:r>
    </w:p>
  </w:footnote>
  <w:footnote w:id="1">
    <w:p w14:paraId="6207BF68" w14:textId="77777777" w:rsidR="0011478F" w:rsidRPr="000D0448" w:rsidRDefault="0011478F" w:rsidP="0011478F">
      <w:pPr>
        <w:pStyle w:val="FootnoteText"/>
      </w:pPr>
      <w:r>
        <w:rPr>
          <w:rStyle w:val="FootnoteReference"/>
        </w:rPr>
        <w:footnoteRef/>
      </w:r>
      <w:r w:rsidRPr="000D0448">
        <w:t xml:space="preserve"> </w:t>
      </w:r>
      <w:proofErr w:type="spellStart"/>
      <w:r w:rsidRPr="000D0448">
        <w:t>Ոլորտային</w:t>
      </w:r>
      <w:proofErr w:type="spellEnd"/>
      <w:r w:rsidRPr="000D0448">
        <w:t xml:space="preserve"> </w:t>
      </w:r>
      <w:proofErr w:type="spellStart"/>
      <w:r w:rsidRPr="000D0448">
        <w:t>քաղաքականության</w:t>
      </w:r>
      <w:proofErr w:type="spellEnd"/>
      <w:r w:rsidRPr="000D0448">
        <w:t xml:space="preserve"> </w:t>
      </w:r>
      <w:proofErr w:type="spellStart"/>
      <w:r w:rsidRPr="000D0448">
        <w:t>ողջ</w:t>
      </w:r>
      <w:proofErr w:type="spellEnd"/>
      <w:r w:rsidRPr="000D0448">
        <w:t xml:space="preserve"> </w:t>
      </w:r>
      <w:proofErr w:type="spellStart"/>
      <w:r w:rsidRPr="000D0448">
        <w:t>համառոտ</w:t>
      </w:r>
      <w:proofErr w:type="spellEnd"/>
      <w:r w:rsidRPr="000D0448">
        <w:t xml:space="preserve"> </w:t>
      </w:r>
      <w:proofErr w:type="spellStart"/>
      <w:r w:rsidRPr="000D0448">
        <w:t>շարադրանքը</w:t>
      </w:r>
      <w:proofErr w:type="spellEnd"/>
      <w:r w:rsidRPr="000D0448">
        <w:t xml:space="preserve"> </w:t>
      </w:r>
      <w:proofErr w:type="spellStart"/>
      <w:r w:rsidRPr="000D0448">
        <w:t>չպետք</w:t>
      </w:r>
      <w:proofErr w:type="spellEnd"/>
      <w:r w:rsidRPr="000D0448">
        <w:t xml:space="preserve"> է </w:t>
      </w:r>
      <w:proofErr w:type="spellStart"/>
      <w:r w:rsidRPr="000D0448">
        <w:t>գերազանցի</w:t>
      </w:r>
      <w:proofErr w:type="spellEnd"/>
      <w:r w:rsidRPr="000D0448">
        <w:t xml:space="preserve"> 6 </w:t>
      </w:r>
      <w:proofErr w:type="spellStart"/>
      <w:r w:rsidRPr="000D0448">
        <w:t>էջի</w:t>
      </w:r>
      <w:proofErr w:type="spellEnd"/>
      <w:r w:rsidRPr="000D0448">
        <w:t xml:space="preserve"> </w:t>
      </w:r>
      <w:proofErr w:type="spellStart"/>
      <w:r w:rsidRPr="000D0448">
        <w:t>սահմանները</w:t>
      </w:r>
      <w:proofErr w:type="spellEnd"/>
      <w:r w:rsidRPr="000D0448">
        <w:t xml:space="preserve">: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8E829" w14:textId="77777777" w:rsidR="00A107F3" w:rsidRPr="00C24E65" w:rsidRDefault="00A107F3" w:rsidP="00A107F3">
    <w:pPr>
      <w:pStyle w:val="Header"/>
      <w:tabs>
        <w:tab w:val="left" w:pos="5130"/>
      </w:tabs>
      <w:jc w:val="right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2024-2026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թթ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պետական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ՄԺԾԾ և 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2024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թ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պետական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բյուջեի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նախագծիերի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մշակման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բ</w:t>
    </w:r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14:paraId="053F1FB4" w14:textId="77777777" w:rsidR="00A107F3" w:rsidRPr="00C24E65" w:rsidRDefault="00A107F3" w:rsidP="00A107F3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AFE659" wp14:editId="3424D9BF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514F072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    </w:pict>
        </mc:Fallback>
      </mc:AlternateContent>
    </w:r>
  </w:p>
  <w:p w14:paraId="384FDC92" w14:textId="77777777" w:rsidR="00A107F3" w:rsidRPr="00A107F3" w:rsidRDefault="00A107F3" w:rsidP="00A107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644FF"/>
    <w:multiLevelType w:val="hybridMultilevel"/>
    <w:tmpl w:val="73D4EC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6F12A3"/>
    <w:multiLevelType w:val="hybridMultilevel"/>
    <w:tmpl w:val="6F487B30"/>
    <w:lvl w:ilvl="0" w:tplc="70C4AA9C">
      <w:numFmt w:val="bullet"/>
      <w:lvlText w:val="•"/>
      <w:lvlJc w:val="left"/>
      <w:pPr>
        <w:ind w:left="720" w:hanging="360"/>
      </w:pPr>
      <w:rPr>
        <w:rFonts w:ascii="GHEA Grapalat" w:eastAsiaTheme="minorEastAsia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AD7F87"/>
    <w:multiLevelType w:val="hybridMultilevel"/>
    <w:tmpl w:val="C2C23572"/>
    <w:lvl w:ilvl="0" w:tplc="70C4AA9C">
      <w:numFmt w:val="bullet"/>
      <w:lvlText w:val="•"/>
      <w:lvlJc w:val="left"/>
      <w:pPr>
        <w:ind w:left="720" w:hanging="360"/>
      </w:pPr>
      <w:rPr>
        <w:rFonts w:ascii="GHEA Grapalat" w:eastAsiaTheme="minorEastAsia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8E2331"/>
    <w:multiLevelType w:val="hybridMultilevel"/>
    <w:tmpl w:val="9BF485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BED4C3D"/>
    <w:multiLevelType w:val="hybridMultilevel"/>
    <w:tmpl w:val="BF8A8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780721"/>
    <w:multiLevelType w:val="hybridMultilevel"/>
    <w:tmpl w:val="3D6CA27A"/>
    <w:lvl w:ilvl="0" w:tplc="70C4AA9C">
      <w:numFmt w:val="bullet"/>
      <w:lvlText w:val="•"/>
      <w:lvlJc w:val="left"/>
      <w:pPr>
        <w:ind w:left="1080" w:hanging="360"/>
      </w:pPr>
      <w:rPr>
        <w:rFonts w:ascii="GHEA Grapalat" w:eastAsiaTheme="minorEastAsia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04292813">
    <w:abstractNumId w:val="4"/>
  </w:num>
  <w:num w:numId="2" w16cid:durableId="2062248094">
    <w:abstractNumId w:val="3"/>
  </w:num>
  <w:num w:numId="3" w16cid:durableId="126704722">
    <w:abstractNumId w:val="2"/>
  </w:num>
  <w:num w:numId="4" w16cid:durableId="854226572">
    <w:abstractNumId w:val="1"/>
  </w:num>
  <w:num w:numId="5" w16cid:durableId="1498111904">
    <w:abstractNumId w:val="5"/>
  </w:num>
  <w:num w:numId="6" w16cid:durableId="9590718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AwMzUwNzU2NjIFspV0lIJTi4sz8/NACoxqASoBiwMsAAAA"/>
  </w:docVars>
  <w:rsids>
    <w:rsidRoot w:val="0011478F"/>
    <w:rsid w:val="00054601"/>
    <w:rsid w:val="000561EA"/>
    <w:rsid w:val="0006483A"/>
    <w:rsid w:val="000C60B4"/>
    <w:rsid w:val="0011478F"/>
    <w:rsid w:val="00185991"/>
    <w:rsid w:val="002112FB"/>
    <w:rsid w:val="002D54A2"/>
    <w:rsid w:val="0040207A"/>
    <w:rsid w:val="0047413F"/>
    <w:rsid w:val="00567880"/>
    <w:rsid w:val="00667B9C"/>
    <w:rsid w:val="0068026C"/>
    <w:rsid w:val="006F5D77"/>
    <w:rsid w:val="008277DD"/>
    <w:rsid w:val="008E3F17"/>
    <w:rsid w:val="00A107F3"/>
    <w:rsid w:val="00AF5DB9"/>
    <w:rsid w:val="00B809DF"/>
    <w:rsid w:val="00B8641E"/>
    <w:rsid w:val="00BB5197"/>
    <w:rsid w:val="00BB6530"/>
    <w:rsid w:val="00C4278C"/>
    <w:rsid w:val="00CB2EA6"/>
    <w:rsid w:val="00DE2C47"/>
    <w:rsid w:val="00E96460"/>
    <w:rsid w:val="00EA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7BF54"/>
  <w15:docId w15:val="{EAD1D383-12E8-4CBF-B2B8-75A3F5DEE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147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78F"/>
    <w:rPr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uiPriority w:val="99"/>
    <w:rsid w:val="0011478F"/>
    <w:rPr>
      <w:vertAlign w:val="superscript"/>
    </w:rPr>
  </w:style>
  <w:style w:type="paragraph" w:customStyle="1" w:styleId="Text">
    <w:name w:val="Text"/>
    <w:basedOn w:val="Normal"/>
    <w:rsid w:val="00B8641E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7F3"/>
  </w:style>
  <w:style w:type="paragraph" w:styleId="Footer">
    <w:name w:val="footer"/>
    <w:basedOn w:val="Normal"/>
    <w:link w:val="Foot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7F3"/>
  </w:style>
  <w:style w:type="paragraph" w:styleId="ListParagraph">
    <w:name w:val="List Paragraph"/>
    <w:basedOn w:val="Normal"/>
    <w:uiPriority w:val="34"/>
    <w:qFormat/>
    <w:rsid w:val="00DE2C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31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Artak Albertyan</cp:lastModifiedBy>
  <cp:revision>2</cp:revision>
  <dcterms:created xsi:type="dcterms:W3CDTF">2023-03-07T18:51:00Z</dcterms:created>
  <dcterms:modified xsi:type="dcterms:W3CDTF">2023-03-07T18:51:00Z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92b568ccaf2c0731023823eb345e1ac98005ba7361e02b4dd14ab1b9bd62667c</vt:lpwstr>
  </property>
</Properties>
</file>